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2"/>
        </w:rPr>
        <w:t xml:space="preserve"> nr 0050.196.2026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Wójta Gminy Goleszów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5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ogłoszenia naboru kandydatów na członków Komitetu Rewitalizacji Gminy Goleszów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8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marca 1990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samorządzie gminnym (t.j. 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662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późn. zm.),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9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października 2015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rewitalizacji (t.j. 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278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późn. zm.) oraz na podstawie uchwały nr 007.5.2026 Rady Gminy Goleszów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28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stycznia 2026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sprawie określenia zasad wyznaczania oraz zasad działania Komitetu Rewitalizacji Gminy Goleszów, zarządza się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1. </w:t>
      </w: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Ogłaszam nabór kandydatów na członków Komitetu Rewitalizacji Gminy Goleszów, zwanego dalej „Komitetem”, 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zasadami naboru określonymi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Uchwale nr 0007.5.2026 Rady Gminy Goleszów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dnia 28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stycznia 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sprawie określenia zasad wyznaczania składu oraz zasad działania Komitetu Rewitalizacji Gminy Goleszów.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Otwarty nabór kandydatów na członków Komitetu będzie prowadzony przez 21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terminie od 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października 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 do 30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października 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Zgłoszeń kandydatów na członków Komitetu dokonuje się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terminie określonym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niniejszego zarządzenia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zgodny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ogłoszeniem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naborze członków do Komitetu Rewitalizacji stanowiącym załącznik nr 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niniejszego zarządzenia na formularzu zgłoszeniowym na członka Komitetu, którego wzór stanowi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Wykonanie zarządzenia powierzam Kierownikowi Referatu Inwestycji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Remontów Urzędu Gminy Goleszów.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Zarządzenie wchodzi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życie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280" w:after="28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Wójt Gminy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Sylwia Cieślar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endnotePr>
            <w:numFmt w:val="decimal"/>
          </w:endnotePr>
          <w:pgSz w:w="11906" w:h="16838"/>
          <w:pgMar w:top="850" w:right="850" w:bottom="850" w:left="85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360" w:lineRule="auto"/>
        <w:ind w:left="4535" w:right="0" w:firstLine="0"/>
        <w:contextualSpacing w:val="0"/>
        <w:jc w:val="left"/>
        <w:rPr>
          <w:sz w:val="16"/>
          <w:szCs w:val="20"/>
        </w:rPr>
      </w:pPr>
      <w:r>
        <w:rPr>
          <w:sz w:val="16"/>
          <w:szCs w:val="20"/>
        </w:rPr>
        <w:br/>
      </w:r>
      <w:r>
        <w:rPr>
          <w:sz w:val="16"/>
          <w:szCs w:val="20"/>
        </w:rPr>
        <w:br/>
      </w:r>
      <w:r>
        <w:rPr>
          <w:sz w:val="16"/>
          <w:szCs w:val="20"/>
        </w:rPr>
        <w:t xml:space="preserve">Załącznik nr 1 do zarządzenia nr 0050.196.2026 Wójta Gminy Goleszów </w:t>
      </w:r>
      <w:r>
        <w:rPr>
          <w:rFonts w:ascii="Calibri" w:hAnsi="Calibri"/>
          <w:szCs w:val="20"/>
        </w:rPr>
        <w:t>Załącznik nr 1 do zarządzenia</w:t>
      </w:r>
      <w:r>
        <w:rPr>
          <w:rFonts w:ascii="Calibri" w:hAnsi="Calibri"/>
          <w:szCs w:val="20"/>
        </w:rPr>
        <w:t xml:space="preserve"> nr 0050.196.2026</w:t>
      </w:r>
      <w:r>
        <w:rPr>
          <w:rFonts w:ascii="Calibri" w:hAnsi="Calibri"/>
          <w:szCs w:val="20"/>
        </w:rPr>
        <w:t>Wójta Gminy Goleszów</w:t>
      </w:r>
      <w:r>
        <w:rPr>
          <w:szCs w:val="20"/>
        </w:rPr>
        <w:t>z dnia 5 października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jc w:val="right"/>
        <w:rPr>
          <w:sz w:val="16"/>
          <w:szCs w:val="20"/>
        </w:rPr>
      </w:pPr>
      <w:r>
        <w:rPr>
          <w:sz w:val="16"/>
          <w:szCs w:val="20"/>
        </w:rPr>
        <w:t>z dnia 5 października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jc w:val="center"/>
        <w:rPr>
          <w:szCs w:val="20"/>
        </w:rPr>
      </w:pPr>
      <w:r>
        <w:rPr>
          <w:b/>
          <w:szCs w:val="20"/>
        </w:rPr>
        <w:t>Ogłoszenie o naborze członków do Komitetu Rewitalizacji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Wójt Gminy Goleszów zgodnie z </w:t>
      </w:r>
      <w:r>
        <w:rPr>
          <w:szCs w:val="20"/>
        </w:rPr>
        <w:t xml:space="preserve">uchwałą nr 0007.5.2026 Rady Gminy Goleszów z dnia 28 stycznia 2026 r. w sprawie określenia zasad wyznaczania składu oraz zasad działania Komitetu Rewitalizacji, ogłasza nabór członków do Komitetu Rewitalizacji Gminy Goleszów.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Komitet Rewitalizacji stanowi forum współpracy i dialogu interesariuszy z organami Gminy Goleszów w sprawach dotyczących przygotowania, prowadzenia i oceny rewitalizacji oraz pełni funkcję opiniodawczo-doradczą Wójta Gminy Goleszów, w sprawach dotyczących wdrażania aktualizacji Gminnego Programu Rewitalizacji Gminy Goleszów na lata 2022-2030.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Zasady wyznaczania składu oraz zasady działania Komitetu Rewitalizacji określa uchwała nr 0007.5.2026 </w:t>
      </w:r>
      <w:r>
        <w:rPr>
          <w:szCs w:val="20"/>
        </w:rPr>
        <w:t>Rady</w:t>
      </w:r>
      <w:r>
        <w:rPr>
          <w:szCs w:val="20"/>
        </w:rPr>
        <w:t xml:space="preserve"> Gminy Goleszów z dnia 28 stycznia 2026 r., w sprawie określenia zasad wyznaczania składu oraz zasad działania Komitetu Rewitalizacji Gminy Goleszów.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Zgłoszenie chęci przystąpienia do Komitetu następuje na podstawie formularza zgłoszeniowego dostępnego w Biuletynie Informacji Publicznej Gminy Goleszów, na stronie internetowej Gminy Goleszów oraz w Urzędzie Gminy Goleszów.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color w:val="FF0000"/>
          <w:szCs w:val="20"/>
        </w:rPr>
      </w:pPr>
      <w:r>
        <w:rPr>
          <w:szCs w:val="20"/>
        </w:rPr>
        <w:t xml:space="preserve">Nabór członków do Komitetu prowadzony będzie </w:t>
      </w:r>
      <w:r>
        <w:rPr>
          <w:szCs w:val="20"/>
        </w:rPr>
        <w:t xml:space="preserve">przez </w:t>
      </w:r>
      <w:r>
        <w:rPr>
          <w:szCs w:val="20"/>
        </w:rPr>
        <w:t xml:space="preserve">21 dni od 9 października 2026 r. do </w:t>
        <w:br/>
        <w:t xml:space="preserve">30 października 2026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Zgłoszeń kandydatów na członków Komitetu Rewitalizacji dokonuje się w ww. terminie poprzez złożenie wypełnionego formularza zgłoszeniowego, </w:t>
      </w:r>
      <w:r>
        <w:rPr>
          <w:szCs w:val="20"/>
        </w:rPr>
        <w:t xml:space="preserve">którego wzór stanowi </w:t>
      </w:r>
      <w:r>
        <w:rPr>
          <w:szCs w:val="20"/>
        </w:rPr>
        <w:t xml:space="preserve">załącznik nr 2 do niniejszego zarządzenia.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Wypełniony i podpisany formularz zgłoszeniowy wraz z podpisaną klauzulą informacyjną o ochronie danych osobowych należy złożyć w Urzędzie Gminy w Goleszowie w formie papierowej </w:t>
        <w:br/>
        <w:t xml:space="preserve">lub elektronicznej w ww. terminie (decyduje data wpływu do urzędu):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color w:val="FF0000"/>
          <w:szCs w:val="20"/>
        </w:rPr>
      </w:pPr>
      <w:r>
        <w:rPr>
          <w:szCs w:val="20"/>
        </w:rPr>
        <w:t xml:space="preserve">a) osobiście na biurze podawczym - pokój nr 1 w siedzibie Urzędu Gminy w Goleszowie, </w:t>
        <w:br/>
        <w:t xml:space="preserve">ul. 1 Maja 5, 43-440 Goleszów, w godzinach pracy urzędu;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b) drogą elektroniczną: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- na adres skrzynki e-Doręczeń: </w:t>
      </w:r>
      <w:r>
        <w:rPr>
          <w:b/>
          <w:szCs w:val="20"/>
        </w:rPr>
        <w:t>AE:PL-81555-96180-DTGFU-30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lub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- w formie skanu podpisanego formularza poprzez e-mail na adres: urzad@goleszow.pl;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c) drogą korespondencyjną na adres: Urzędu Gminy w Goleszowie, ul. 1 Maja 5, 43-440 Goleszów.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Nie będą rozpatrywane zgłoszenia: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- niepodpisane;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- złożone w innym terminie niż wyznaczony;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- przesłane w innej formie niż formularz zgłoszenia.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59" w:lineRule="auto"/>
        <w:ind w:left="0" w:right="0" w:firstLine="0"/>
        <w:contextualSpacing w:val="0"/>
        <w:rPr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 xml:space="preserve">Informacja o wynikach naboru członków do Komitetu Rewitalizacji zostanie umieszczona po jego zakończeniu w Biuletynie Informacji Publicznej Gminy </w:t>
      </w:r>
      <w:r>
        <w:rPr>
          <w:szCs w:val="20"/>
        </w:rPr>
        <w:t>Goleszów</w:t>
      </w:r>
      <w:r>
        <w:rPr>
          <w:szCs w:val="20"/>
        </w:rPr>
        <w:t xml:space="preserve">, na stronie internetowej oraz na tablicy ogłoszeń Urzędu Gminy w Goleszowie.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</w:pPr>
      <w:r>
        <w:rPr>
          <w:szCs w:val="20"/>
        </w:rPr>
        <w:t>Członkowie Komitetu Rewitalizacji zostaną powołani w drodze zarządzenia przez Wójta Gminy Goleszów.</w:t>
      </w:r>
      <w:r>
        <w:rPr>
          <w:szCs w:val="20"/>
        </w:rPr>
        <w:fldChar w:fldCharType="begin"/>
      </w:r>
      <w:r>
        <w:rPr>
          <w:szCs w:val="20"/>
        </w:rPr>
        <w:fldChar w:fldCharType="separate"/>
      </w:r>
      <w:r>
        <w:rPr>
          <w:szCs w:val="20"/>
        </w:rPr>
        <w:fldChar w:fldCharType="end"/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contextualSpacing w:val="0"/>
        <w:rPr>
          <w:szCs w:val="20"/>
        </w:rPr>
        <w:sectPr>
          <w:endnotePr>
            <w:numFmt w:val="decimal"/>
          </w:endnotePr>
          <w:type w:val="nextPage"/>
          <w:pgSz w:w="11906" w:h="16838" w:code="0"/>
          <w:pgMar w:top="307" w:right="1417" w:bottom="967" w:left="1417" w:header="708" w:footer="708" w:gutter="0"/>
          <w:pgNumType w:start="1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360" w:lineRule="auto"/>
        <w:ind w:left="4535" w:right="0" w:firstLine="0"/>
        <w:contextualSpacing w:val="0"/>
        <w:jc w:val="left"/>
        <w:rPr>
          <w:b/>
          <w:color w:val="000000"/>
          <w:sz w:val="32"/>
          <w:szCs w:val="20"/>
        </w:rPr>
      </w:pPr>
      <w:r>
        <w:rPr>
          <w:color w:val="000000"/>
          <w:sz w:val="24"/>
          <w:szCs w:val="20"/>
        </w:rPr>
        <w:t>Załącznik nr 2 do zarządzenia</w:t>
      </w:r>
      <w:r>
        <w:rPr>
          <w:color w:val="000000"/>
          <w:sz w:val="24"/>
          <w:szCs w:val="20"/>
        </w:rPr>
        <w:t xml:space="preserve"> nr 0050.196.2026</w:t>
      </w:r>
      <w:r>
        <w:rPr>
          <w:b/>
          <w:color w:val="000000"/>
          <w:sz w:val="32"/>
          <w:szCs w:val="20"/>
        </w:rPr>
        <w:br/>
      </w:r>
      <w:r>
        <w:rPr>
          <w:color w:val="000000"/>
          <w:sz w:val="24"/>
          <w:szCs w:val="20"/>
        </w:rPr>
        <w:t>Wójta Gminy Goleszów</w:t>
      </w:r>
      <w:r>
        <w:rPr>
          <w:b/>
          <w:color w:val="000000"/>
          <w:sz w:val="32"/>
          <w:szCs w:val="20"/>
        </w:rPr>
        <w:br/>
      </w:r>
      <w:r>
        <w:rPr>
          <w:color w:val="000000"/>
          <w:szCs w:val="20"/>
        </w:rPr>
        <w:t>z dnia 5 października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color w:val="000000"/>
          <w:sz w:val="32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color w:val="000000"/>
          <w:sz w:val="16"/>
          <w:szCs w:val="20"/>
        </w:rPr>
      </w:pPr>
      <w:r>
        <w:rPr>
          <w:color w:val="000000"/>
          <w:sz w:val="16"/>
          <w:szCs w:val="20"/>
        </w:rPr>
        <w:t xml:space="preserve">Załącznik nr 2 do zarządzenia nr 0050.196.2026 Wójta Gminy Goleszów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color w:val="000000"/>
          <w:sz w:val="16"/>
          <w:szCs w:val="20"/>
        </w:rPr>
      </w:pPr>
      <w:r>
        <w:rPr>
          <w:color w:val="000000"/>
          <w:sz w:val="16"/>
          <w:szCs w:val="20"/>
        </w:rPr>
        <w:t>z dnia 05 października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b/>
          <w:color w:val="000000"/>
          <w:sz w:val="16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color w:val="000000"/>
          <w:sz w:val="24"/>
          <w:szCs w:val="20"/>
        </w:rPr>
      </w:pPr>
      <w:r>
        <w:rPr>
          <w:b/>
          <w:color w:val="000000"/>
          <w:sz w:val="32"/>
          <w:szCs w:val="20"/>
        </w:rPr>
        <w:t>FORMULARZ ZGŁOSZENIOWY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color w:val="000000"/>
          <w:sz w:val="24"/>
          <w:szCs w:val="20"/>
        </w:rPr>
      </w:pPr>
      <w:r>
        <w:rPr>
          <w:b/>
          <w:color w:val="000000"/>
          <w:sz w:val="32"/>
          <w:szCs w:val="20"/>
        </w:rPr>
        <w:t>NA CZŁONKA KOMITETU REWITALIZACJI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b/>
          <w:color w:val="000000"/>
          <w:sz w:val="23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3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jc w:val="center"/>
        <w:rPr>
          <w:b/>
          <w:color w:val="000000"/>
          <w:sz w:val="24"/>
          <w:szCs w:val="20"/>
        </w:rPr>
      </w:pPr>
      <w:r>
        <w:rPr>
          <w:b/>
          <w:color w:val="000000"/>
          <w:sz w:val="24"/>
          <w:szCs w:val="20"/>
        </w:rPr>
        <w:t>CZĘŚĆ I. PODSTAWOWE DANE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/>
        <w:spacing w:before="0" w:beforeAutospacing="0" w:after="160" w:afterAutospacing="0" w:line="240" w:lineRule="auto"/>
        <w:ind w:left="357" w:right="0" w:hanging="357"/>
        <w:contextualSpacing w:val="0"/>
        <w:jc w:val="left"/>
        <w:rPr>
          <w:rFonts w:ascii="Calibri" w:hAnsi="Calibri"/>
          <w:szCs w:val="20"/>
        </w:rPr>
      </w:pPr>
      <w:r>
        <w:rPr>
          <w:color w:val="000000"/>
          <w:szCs w:val="20"/>
        </w:rPr>
        <w:t>Imię i nazwisko kandydata na członka Komitetu Rewitalizacji</w:t>
      </w:r>
    </w:p>
    <w:tbl>
      <w:tblPr>
        <w:tblStyle w:val="TableNormal"/>
        <w:tblW w:w="9062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062"/>
      </w:tblGrid>
      <w:tr>
        <w:tblPrEx>
          <w:tblW w:w="9062" w:type="dxa"/>
          <w:tblInd w:w="5" w:type="dxa"/>
          <w:tblLayout w:type="fixed"/>
          <w:tblLook w:val="04A0"/>
        </w:tblPrEx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Cs w:val="20"/>
                <w:lang w:eastAsia="en-US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4"/>
          <w:szCs w:val="20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hd w:val="clear" w:color="auto" w:fill="auto"/>
        <w:suppressAutoHyphens/>
        <w:spacing w:before="0" w:beforeAutospacing="0" w:after="160" w:afterAutospacing="0" w:line="240" w:lineRule="auto"/>
        <w:ind w:left="357" w:right="0" w:hanging="357"/>
        <w:contextualSpacing w:val="0"/>
        <w:rPr>
          <w:rFonts w:ascii="Calibri" w:hAnsi="Calibri"/>
          <w:szCs w:val="20"/>
        </w:rPr>
      </w:pPr>
      <w:r>
        <w:rPr>
          <w:color w:val="000000"/>
          <w:szCs w:val="20"/>
        </w:rPr>
        <w:t>Dane kontaktowe kandydata na członka Komitetu Rewitalizacji</w:t>
      </w:r>
    </w:p>
    <w:tbl>
      <w:tblPr>
        <w:tblStyle w:val="TableNormal"/>
        <w:tblW w:w="9062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30"/>
        <w:gridCol w:w="6232"/>
      </w:tblGrid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  <w:r>
              <w:rPr>
                <w:color w:val="000000"/>
                <w:sz w:val="24"/>
                <w:szCs w:val="20"/>
                <w:lang w:eastAsia="en-US" w:bidi="ar-SA"/>
              </w:rPr>
              <w:t>Adres do korespondencji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  <w:r>
              <w:rPr>
                <w:color w:val="000000"/>
                <w:sz w:val="24"/>
                <w:szCs w:val="20"/>
                <w:lang w:eastAsia="en-US" w:bidi="ar-SA"/>
              </w:rPr>
              <w:t>Nr telefonu</w:t>
            </w:r>
            <w:r>
              <w:rPr>
                <w:color w:val="000000"/>
                <w:sz w:val="24"/>
                <w:szCs w:val="20"/>
              </w:rPr>
              <w:t xml:space="preserve"> (opcjonalnie)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  <w:r>
              <w:rPr>
                <w:color w:val="000000"/>
                <w:sz w:val="24"/>
                <w:szCs w:val="20"/>
                <w:lang w:eastAsia="en-US" w:bidi="ar-SA"/>
              </w:rPr>
              <w:t>Adres e-mail</w:t>
            </w:r>
            <w:r>
              <w:rPr>
                <w:color w:val="000000"/>
                <w:sz w:val="24"/>
                <w:szCs w:val="20"/>
              </w:rPr>
              <w:t xml:space="preserve"> (opcjonalnie)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000000"/>
                <w:sz w:val="24"/>
                <w:szCs w:val="20"/>
                <w:lang w:eastAsia="en-US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4"/>
          <w:szCs w:val="20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hd w:val="clear" w:color="auto" w:fill="auto"/>
        <w:suppressAutoHyphens/>
        <w:spacing w:before="0" w:beforeAutospacing="0" w:after="160" w:afterAutospacing="0" w:line="240" w:lineRule="auto"/>
        <w:ind w:left="357" w:right="0" w:hanging="357"/>
        <w:contextualSpacing w:val="0"/>
        <w:rPr>
          <w:rFonts w:ascii="Calibri" w:hAnsi="Calibri"/>
          <w:szCs w:val="20"/>
        </w:rPr>
      </w:pPr>
      <w:r>
        <w:rPr>
          <w:szCs w:val="20"/>
        </w:rPr>
        <w:t>Dane dotyczące reprezentacji grupy interesariuszy rewitalizacji: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426"/>
        <w:contextualSpacing w:val="0"/>
        <w:jc w:val="left"/>
        <w:rPr>
          <w:sz w:val="24"/>
          <w:szCs w:val="20"/>
        </w:rPr>
      </w:pPr>
      <w:r>
        <w:rPr>
          <w:i/>
          <w:szCs w:val="20"/>
        </w:rPr>
        <w:t>(proszę wybrać i zaznaczyć co najmniej 1 odpowiedź)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i/>
          <w:sz w:val="20"/>
          <w:szCs w:val="20"/>
        </w:rPr>
      </w:pPr>
    </w:p>
    <w:tbl>
      <w:tblPr>
        <w:tblStyle w:val="TableNormal"/>
        <w:tblW w:w="906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0"/>
        <w:gridCol w:w="8502"/>
      </w:tblGrid>
      <w:tr>
        <w:tblPrEx>
          <w:tblW w:w="9062" w:type="dxa"/>
          <w:tblLayout w:type="fixed"/>
          <w:tblLook w:val="04A0"/>
        </w:tblPrEx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 w:val="40"/>
                <w:szCs w:val="20"/>
              </w:rPr>
              <w:t>□</w:t>
            </w:r>
          </w:p>
        </w:tc>
        <w:tc>
          <w:tcPr>
            <w:tcW w:w="8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Mieszkaniec obszaru rewitalizacji lub właściciel, użytkownik wieczysty nieruchomości lub przedstawiciel podmiotu zarządzającego nieruchomością znajdującą się na tym obszarze.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</w:tr>
      <w:tr>
        <w:tblPrEx>
          <w:tblW w:w="9062" w:type="dxa"/>
          <w:tblLayout w:type="fixed"/>
          <w:tblLook w:val="04A0"/>
        </w:tblPrEx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40"/>
                <w:szCs w:val="20"/>
              </w:rPr>
            </w:pPr>
            <w:r>
              <w:rPr>
                <w:sz w:val="40"/>
                <w:szCs w:val="20"/>
              </w:rPr>
              <w:t>□</w:t>
            </w:r>
          </w:p>
        </w:tc>
        <w:tc>
          <w:tcPr>
            <w:tcW w:w="8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Właściciel, użytkownik wieczysty nieruchomości i podmioty zarządzające nieruchomościami znajdującymi się na terenie gminy, w tym spółdzielnie mieszkaniowe, wspólnoty mieszkaniowe, społeczne inicjatywy mieszkaniowe, towarzystwa budownictwa społecznego oraz członkowie kooperatywy mieszkaniowej współdziałający w celu realizacji na obszarze rewitalizacji inwestycji mieszkaniowej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</w:tr>
      <w:tr>
        <w:tblPrEx>
          <w:tblW w:w="9062" w:type="dxa"/>
          <w:tblLayout w:type="fixed"/>
          <w:tblLook w:val="04A0"/>
        </w:tblPrEx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40"/>
                <w:szCs w:val="20"/>
              </w:rPr>
            </w:pPr>
            <w:r>
              <w:rPr>
                <w:sz w:val="40"/>
                <w:szCs w:val="20"/>
              </w:rPr>
              <w:t>□</w:t>
            </w:r>
          </w:p>
        </w:tc>
        <w:tc>
          <w:tcPr>
            <w:tcW w:w="8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Przedstawiciel podmiotu prowadzącego lub zamierzającego prowadzić na obszarze gminy działalność gospodarczą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</w:tr>
      <w:tr>
        <w:tblPrEx>
          <w:tblW w:w="9062" w:type="dxa"/>
          <w:tblLayout w:type="fixed"/>
          <w:tblLook w:val="04A0"/>
        </w:tblPrEx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40"/>
                <w:szCs w:val="20"/>
              </w:rPr>
            </w:pPr>
            <w:r>
              <w:rPr>
                <w:sz w:val="40"/>
                <w:szCs w:val="20"/>
              </w:rPr>
              <w:t>□</w:t>
            </w:r>
          </w:p>
        </w:tc>
        <w:tc>
          <w:tcPr>
            <w:tcW w:w="8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Przedstawiciel podmiotu prowadzącego lub zamierzającego prowadzić na obszarze gminy działalność społeczną, w tym organizacji pozarządowej i grupy nieformalnej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</w:tr>
      <w:tr>
        <w:tblPrEx>
          <w:tblW w:w="9062" w:type="dxa"/>
          <w:tblLayout w:type="fixed"/>
          <w:tblLook w:val="04A0"/>
        </w:tblPrEx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 w:val="40"/>
                <w:szCs w:val="20"/>
              </w:rPr>
              <w:t>□</w:t>
            </w:r>
          </w:p>
        </w:tc>
        <w:tc>
          <w:tcPr>
            <w:tcW w:w="8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 xml:space="preserve">Przedstawiciel jednostki samorządu terytorialnego oraz ich jednostki organizacyjne </w:t>
              <w:br/>
              <w:t>oraz organy doradcze i konsultacyjne gminy</w:t>
            </w:r>
          </w:p>
        </w:tc>
      </w:tr>
      <w:tr>
        <w:tblPrEx>
          <w:tblW w:w="9062" w:type="dxa"/>
          <w:tblLayout w:type="fixed"/>
          <w:tblLook w:val="04A0"/>
        </w:tblPrEx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40"/>
                <w:szCs w:val="20"/>
              </w:rPr>
            </w:pPr>
            <w:r>
              <w:rPr>
                <w:sz w:val="40"/>
                <w:szCs w:val="20"/>
              </w:rPr>
              <w:t>□</w:t>
            </w:r>
          </w:p>
        </w:tc>
        <w:tc>
          <w:tcPr>
            <w:tcW w:w="8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  <w:r>
              <w:rPr>
                <w:szCs w:val="20"/>
              </w:rPr>
              <w:t>Przedstawiciel organów administracji publicznej lub innego podmiotu, realizującego na obszarze rewitalizacji uprawnienia Skarbu Państwa.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/>
        <w:spacing w:before="0" w:beforeAutospacing="0" w:after="160" w:afterAutospacing="0" w:line="240" w:lineRule="auto"/>
        <w:ind w:left="4394" w:right="0" w:firstLine="0"/>
        <w:contextualSpacing w:val="0"/>
        <w:jc w:val="left"/>
        <w:rPr>
          <w:color w:val="FF0000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/>
        <w:spacing w:before="0" w:beforeAutospacing="0" w:after="160" w:afterAutospacing="0" w:line="240" w:lineRule="auto"/>
        <w:ind w:left="4394" w:right="0" w:firstLine="0"/>
        <w:contextualSpacing w:val="0"/>
        <w:jc w:val="left"/>
        <w:rPr>
          <w:color w:val="FF0000"/>
          <w:szCs w:val="20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hd w:val="clear" w:color="auto" w:fill="auto"/>
        <w:suppressAutoHyphens/>
        <w:spacing w:before="0" w:beforeAutospacing="0" w:after="160" w:afterAutospacing="0" w:line="240" w:lineRule="auto"/>
        <w:ind w:left="426" w:right="420" w:hanging="360"/>
        <w:contextualSpacing w:val="0"/>
        <w:rPr>
          <w:rFonts w:ascii="Calibri" w:hAnsi="Calibri"/>
          <w:szCs w:val="20"/>
        </w:rPr>
      </w:pPr>
      <w:r>
        <w:rPr>
          <w:szCs w:val="20"/>
        </w:rPr>
        <w:t>Dane organizacji/instytucji/podmiotu/działalności, który reprezentuje kandydat na członka Komitetu Rewitalizacji (jeśli dotyczy)</w:t>
      </w:r>
    </w:p>
    <w:tbl>
      <w:tblPr>
        <w:tblStyle w:val="TableNormal"/>
        <w:tblW w:w="9062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30"/>
        <w:gridCol w:w="6232"/>
      </w:tblGrid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Nazwa organizacji/instytucji/ podmiotu/działalności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FF0000"/>
                <w:sz w:val="24"/>
                <w:szCs w:val="20"/>
                <w:lang w:eastAsia="en-US" w:bidi="ar-SA"/>
              </w:rPr>
            </w:pP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Stanowisko/pełniona funkcja (jeśli dotyczy)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FF0000"/>
                <w:sz w:val="24"/>
                <w:szCs w:val="20"/>
                <w:lang w:eastAsia="en-US" w:bidi="ar-SA"/>
              </w:rPr>
            </w:pP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Adres siedziby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FF0000"/>
                <w:sz w:val="24"/>
                <w:szCs w:val="20"/>
                <w:lang w:eastAsia="en-US" w:bidi="ar-SA"/>
              </w:rPr>
            </w:pP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Nr telefonu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FF0000"/>
                <w:sz w:val="24"/>
                <w:szCs w:val="20"/>
                <w:lang w:eastAsia="en-US" w:bidi="ar-SA"/>
              </w:rPr>
            </w:pP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>Adres e-mail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  <w:lang w:eastAsia="en-US" w:bidi="ar-SA"/>
              </w:rPr>
            </w:pP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color w:val="FF0000"/>
                <w:sz w:val="24"/>
                <w:szCs w:val="20"/>
                <w:lang w:eastAsia="en-US" w:bidi="ar-SA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hd w:val="clear" w:color="auto" w:fill="auto"/>
        <w:suppressAutoHyphens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jc w:val="center"/>
        <w:rPr>
          <w:sz w:val="24"/>
          <w:szCs w:val="20"/>
        </w:rPr>
      </w:pPr>
      <w:r>
        <w:rPr>
          <w:b/>
          <w:sz w:val="24"/>
          <w:szCs w:val="20"/>
        </w:rPr>
        <w:t>CZĘŚĆ II. WYKAZ DOŚWIADCZENIA</w:t>
      </w:r>
    </w:p>
    <w:tbl>
      <w:tblPr>
        <w:tblStyle w:val="TableNormal"/>
        <w:tblW w:w="9062" w:type="dxa"/>
        <w:tblInd w:w="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531"/>
        <w:gridCol w:w="4531"/>
      </w:tblGrid>
      <w:tr>
        <w:tblPrEx>
          <w:tblW w:w="9062" w:type="dxa"/>
          <w:tblInd w:w="5" w:type="dxa"/>
          <w:tblLayout w:type="fixed"/>
          <w:tblLook w:val="04A0"/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</w:rPr>
              <w:t>I. Doświadczenie w rewitalizacji, działalności społecznej, gospodarczej, publicznej, partnerstwach lokalnych lub/i realizacji projektów finansowanych ze źródeł zewnętrznych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sz w:val="24"/>
                <w:szCs w:val="20"/>
              </w:rPr>
            </w:pPr>
            <w:r>
              <w:rPr>
                <w:szCs w:val="20"/>
              </w:rPr>
              <w:t xml:space="preserve">            TAK</w:t>
            </w:r>
            <w:r>
              <w:rPr>
                <w:b/>
                <w:szCs w:val="20"/>
              </w:rPr>
              <w:t xml:space="preserve"> </w:t>
            </w:r>
            <w:r>
              <w:rPr>
                <w:sz w:val="40"/>
                <w:szCs w:val="20"/>
              </w:rPr>
              <w:t xml:space="preserve">□                   </w:t>
            </w:r>
            <w:r>
              <w:rPr>
                <w:szCs w:val="20"/>
              </w:rPr>
              <w:t>NIE</w:t>
            </w:r>
            <w:r>
              <w:rPr>
                <w:sz w:val="40"/>
                <w:szCs w:val="20"/>
              </w:rPr>
              <w:t xml:space="preserve"> □</w:t>
            </w:r>
          </w:p>
        </w:tc>
      </w:tr>
      <w:tr>
        <w:tblPrEx>
          <w:tblW w:w="9062" w:type="dxa"/>
          <w:tblInd w:w="5" w:type="dxa"/>
          <w:tblLayout w:type="fixed"/>
          <w:tblLook w:val="04A0"/>
        </w:tblPrEx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120" w:afterAutospacing="0" w:line="240" w:lineRule="auto"/>
              <w:ind w:left="0" w:right="0" w:firstLine="0"/>
              <w:contextualSpacing w:val="0"/>
              <w:jc w:val="center"/>
              <w:rPr>
                <w:sz w:val="24"/>
                <w:szCs w:val="20"/>
              </w:rPr>
            </w:pPr>
            <w:r>
              <w:rPr>
                <w:szCs w:val="20"/>
              </w:rPr>
              <w:t>Krótki opis doświadczenia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120" w:afterAutospacing="0" w:line="240" w:lineRule="auto"/>
              <w:ind w:left="0" w:right="0" w:firstLine="0"/>
              <w:contextualSpacing w:val="0"/>
              <w:jc w:val="center"/>
              <w:rPr>
                <w:i/>
                <w:szCs w:val="20"/>
              </w:rPr>
            </w:pPr>
            <w:r>
              <w:rPr>
                <w:i/>
                <w:szCs w:val="20"/>
              </w:rPr>
              <w:t>(np. nazwa organizacji, podmiotu gospodarczego, instytucji publicznej, zakres działalności, nazwa projektu, źródło finansowania, okres realizacji itp.)</w:t>
            </w:r>
          </w:p>
        </w:tc>
      </w:tr>
      <w:tr>
        <w:tblPrEx>
          <w:tblW w:w="9062" w:type="dxa"/>
          <w:tblInd w:w="5" w:type="dxa"/>
          <w:tblLayout w:type="fixed"/>
          <w:tblLook w:val="04A0"/>
        </w:tblPrEx>
        <w:trPr>
          <w:trHeight w:val="447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rPr>
                <w:b/>
                <w:color w:val="FF0000"/>
                <w:szCs w:val="20"/>
              </w:rPr>
            </w:pPr>
          </w:p>
        </w:tc>
      </w:tr>
    </w:tbl>
    <w:p>
      <w:pPr>
        <w:keepNext w:val="0"/>
        <w:keepLines w:val="0"/>
        <w:pageBreakBefore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sz w:val="24"/>
          <w:szCs w:val="20"/>
        </w:rPr>
      </w:pPr>
      <w:r>
        <w:rPr>
          <w:b/>
          <w:sz w:val="24"/>
          <w:szCs w:val="20"/>
        </w:rPr>
        <w:t>CZĘŚĆ III. OŚWIADCZENIE KANDYDATA NA CZŁONKA KOMITETU REWITALIZACJI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b/>
          <w:sz w:val="24"/>
          <w:szCs w:val="20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284" w:right="0" w:hanging="357"/>
        <w:contextualSpacing w:val="0"/>
        <w:rPr>
          <w:sz w:val="24"/>
          <w:szCs w:val="20"/>
        </w:rPr>
      </w:pPr>
      <w:r>
        <w:rPr>
          <w:sz w:val="24"/>
          <w:szCs w:val="20"/>
        </w:rPr>
        <w:t>Ja, poniżej podpisany(a) oświadczam, iż: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− Wyrażam zgodę na kandydowanie na członka Komitetu Rewitalizacji oraz zgłaszam chęć udziału w jego posiedzeniach i zaangażowania merytorycznego w prace nad opracowaniem, wdrażaniem, monitorowaniem i ewaluacją Gminnego Programu Rewitalizacji.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− Zapoznałem(am) się z Regulaminem dotyczącym zasad wyznaczania składu oraz zasad działania Komitetu Rewitalizacji przyjętym Uchwałą Nr 0007.5.2026</w:t>
      </w:r>
      <w:r>
        <w:rPr>
          <w:b/>
          <w:szCs w:val="20"/>
        </w:rPr>
        <w:t xml:space="preserve"> </w:t>
      </w:r>
      <w:r>
        <w:rPr>
          <w:sz w:val="24"/>
          <w:szCs w:val="20"/>
        </w:rPr>
        <w:t xml:space="preserve"> Rady Gminy Goleszów z dnia </w:t>
      </w:r>
      <w:r>
        <w:rPr>
          <w:sz w:val="24"/>
          <w:szCs w:val="20"/>
        </w:rPr>
        <w:t>28.01</w:t>
      </w:r>
      <w:r>
        <w:rPr>
          <w:sz w:val="24"/>
          <w:szCs w:val="20"/>
        </w:rPr>
        <w:t>.2026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− Wyrażam zgodę na przetwarzanie moich danych osobowych zawartych w formularzu zgłoszeniowym na członka Komitetu Rewitalizacji, 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119.1 ) – tzw. RODO, do celów związanych z naborem, a następnie pracami Komitetu Rewitalizacji przez Urząd Gminy w Goleszowie, poprzez podanie do publicznej wiadomości mojego imienia</w:t>
      </w:r>
      <w:r>
        <w:rPr>
          <w:sz w:val="24"/>
          <w:szCs w:val="20"/>
        </w:rPr>
        <w:t xml:space="preserve"> </w:t>
      </w:r>
      <w:r>
        <w:rPr>
          <w:sz w:val="24"/>
          <w:szCs w:val="20"/>
        </w:rPr>
        <w:t>oraz</w:t>
      </w:r>
      <w:r>
        <w:rPr>
          <w:sz w:val="24"/>
          <w:szCs w:val="20"/>
        </w:rPr>
        <w:t xml:space="preserve"> nazwiska</w:t>
      </w:r>
      <w:r>
        <w:rPr>
          <w:sz w:val="24"/>
          <w:szCs w:val="20"/>
        </w:rPr>
        <w:t xml:space="preserve"> i</w:t>
      </w:r>
      <w:r>
        <w:rPr>
          <w:sz w:val="24"/>
          <w:szCs w:val="20"/>
        </w:rPr>
        <w:t xml:space="preserve"> </w:t>
      </w:r>
      <w:r>
        <w:rPr>
          <w:sz w:val="24"/>
          <w:szCs w:val="20"/>
        </w:rPr>
        <w:t>informacji o dotychczasowej działalności oraz nazwy reprezentowanej przeze mnie grupy interesariuszy.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284" w:right="0" w:hanging="284"/>
        <w:contextualSpacing w:val="0"/>
        <w:rPr>
          <w:sz w:val="24"/>
          <w:szCs w:val="20"/>
        </w:rPr>
      </w:pPr>
      <w:r>
        <w:rPr>
          <w:sz w:val="24"/>
          <w:szCs w:val="20"/>
        </w:rPr>
        <w:t>Ponadto oświadczam, że zostałem poinformowany o tym, że: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− Zapoznałem się z treścią klauzuli informacyjnej, w tym z informacją o celu i sposobach przetwarzania danych osobowych oraz o prawach, jakie mi przysługują w związku z przetwarzaniem danych osobowych.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− Zostałem poinformowany, że moje dane osobowe będą przetwarzane wyłącznie w celach związanych z naborem, a w przypadkach kandydata na Członka Komitetu Rewitalizacji, także </w:t>
        <w:br/>
        <w:t>w związku z pracami i działalnością komitetu.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− Zostałem poinformowany, że podanie danych osobowych jest obowiązkowe i wynika z przepisów prawa, a ich niepodanie uniemożliwi udział w kandydowaniu na członka Komitetu Rewitalizacji oraz w pracach tego komitetu.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240" w:afterAutospacing="0" w:line="240" w:lineRule="auto"/>
        <w:ind w:left="0" w:right="0" w:firstLine="0"/>
        <w:contextualSpacing w:val="0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KLAUZULA ZGODY NA PRZETWARZANIE DANYCH OSOBOWYCH</w:t>
      </w:r>
    </w:p>
    <w:p>
      <w:pPr>
        <w:keepNext w:val="0"/>
        <w:keepLines w:val="0"/>
        <w:widowControl w:val="0"/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357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Przyjmuję</w:t>
      </w:r>
      <w:r>
        <w:rPr>
          <w:sz w:val="24"/>
          <w:szCs w:val="20"/>
        </w:rPr>
        <w:t xml:space="preserve"> do </w:t>
      </w:r>
      <w:r>
        <w:rPr>
          <w:sz w:val="24"/>
          <w:szCs w:val="20"/>
        </w:rPr>
        <w:t>wiadomości</w:t>
      </w:r>
      <w:r>
        <w:rPr>
          <w:sz w:val="24"/>
          <w:szCs w:val="20"/>
        </w:rPr>
        <w:t xml:space="preserve">, </w:t>
      </w:r>
      <w:r>
        <w:rPr>
          <w:sz w:val="24"/>
          <w:szCs w:val="20"/>
        </w:rPr>
        <w:t>że</w:t>
      </w:r>
      <w:r>
        <w:rPr>
          <w:sz w:val="24"/>
          <w:szCs w:val="20"/>
        </w:rPr>
        <w:t>: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Administratorem danych osobowych jest Wójt Gminy Goleszów z siedzibą w Urzędzie Gminy w Goleszowie, ul. 1 Maja 5, 43-440 Goleszów. 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W sprawach związanych z przetwarzaniem danych osobowych można kontaktować się </w:t>
        <w:br/>
        <w:t xml:space="preserve">z Inspektorem Ochrony Danych listownie na adres administratora lub elektronicznie: iod@goleszow.pl. 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Pani/Pana dane osobowe będą przetwarzane w celu realizacji zadań związanych </w:t>
        <w:br/>
        <w:t xml:space="preserve">z funkcjonowaniem Komitetu Rewitalizacji, na podstawie art. 6 ust. 1 lit. c RODO, w związku z ustawą z dnia 9 października 2015 r. o rewitalizacji. 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Odbiorcami Pani/Pana danych osobowych mogą być: 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1134" w:right="0" w:hanging="283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podmioty uprawnione do ich otrzymania na podstawie przepisów prawa, 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1134" w:right="0" w:hanging="283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podmioty przetwarzające dane na zlecenie Administratora (np. dostawcy usług informatycznych), na podstawie zawartych umów. 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>Pani/Pana dane osobowe będą przechowywane przez okres niezbędny do realizacji celu przetwarzania, a następnie zgodnie z przepisami o archiwizacji.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>Podanie danych osobowych jest obowiązkowe i wynika z przepisów prawa, a ich niepodanie uniemożliwi udział w pracach Komitetu Rewitalizacji.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hd w:val="clear" w:color="auto" w:fill="auto"/>
        <w:suppressAutoHyphens/>
        <w:spacing w:before="0" w:beforeAutospacing="0" w:after="120" w:afterAutospacing="0" w:line="240" w:lineRule="auto"/>
        <w:ind w:left="720" w:right="0" w:hanging="36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W odniesieniu do Pani/Pana danych osobowych: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36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-   decyzje nie będą podejmowane w sposób zautomatyzowany (art. 22 RODO),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36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-   przysługuje Pani/Panu prawo dostępu do danych (art. 15 RODO),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36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 xml:space="preserve">- przysługuje Pani/Panu prawo do sprostowania danych (art. 16 RODO), przy czym skorzystanie z tego prawa nie może skutkować zmianą postanowień umowy niezgodnie </w:t>
        <w:br/>
        <w:t>z ustawą ani naruszać integralności protokołu i jego załączników,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36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-  przysługuje Pani/Panu prawo do żądania ograniczenia przetwarzania danych (art. 18 RODO), z zastrzeżeniem przypadków, o których mowa w art. 18 ust. 2 RODO; żądanie to nie ogranicza przetwarzania danych po zakończeniu kadencji członka Komitetu Rewitalizacji,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360" w:right="0" w:firstLine="0"/>
        <w:contextualSpacing w:val="0"/>
        <w:rPr>
          <w:sz w:val="24"/>
          <w:szCs w:val="20"/>
        </w:rPr>
      </w:pPr>
      <w:r>
        <w:rPr>
          <w:sz w:val="24"/>
          <w:szCs w:val="20"/>
        </w:rPr>
        <w:t>- przysługuje Pani/Panu prawo wniesienia skargi do Prezesa Urzędu Ochrony Danych Osobowych, jeżeli uzna Pani/Pan, że przetwarzanie danych narusza przepisy RODO.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rPr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jc w:val="center"/>
        <w:rPr>
          <w:sz w:val="24"/>
          <w:szCs w:val="20"/>
        </w:rPr>
      </w:pPr>
      <w:r>
        <w:rPr>
          <w:sz w:val="24"/>
          <w:szCs w:val="20"/>
        </w:rPr>
        <w:t>…………………………………………</w:t>
        <w:tab/>
        <w:tab/>
        <w:t>……………………..…………………….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120" w:afterAutospacing="0" w:line="240" w:lineRule="auto"/>
        <w:ind w:left="0" w:right="0" w:firstLine="0"/>
        <w:contextualSpacing w:val="0"/>
        <w:jc w:val="center"/>
        <w:rPr>
          <w:sz w:val="24"/>
          <w:szCs w:val="20"/>
        </w:rPr>
      </w:pPr>
      <w:r>
        <w:rPr>
          <w:sz w:val="24"/>
          <w:szCs w:val="20"/>
        </w:rPr>
        <w:t xml:space="preserve">(miejscowość i data) </w:t>
        <w:tab/>
        <w:tab/>
        <w:tab/>
        <w:tab/>
        <w:tab/>
        <w:t>(czytelny podpis kandydata)</w:t>
      </w:r>
    </w:p>
    <w:p>
      <w:pPr>
        <w:keepNext w:val="0"/>
        <w:keepLines w:val="0"/>
        <w:widowControl w:val="0"/>
        <w:suppressLineNumbers w:val="0"/>
        <w:shd w:val="clear" w:color="auto" w:fill="auto"/>
        <w:suppressAutoHyphens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FF0000"/>
          <w:sz w:val="24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851"/>
        <w:contextualSpacing w:val="0"/>
        <w:rPr>
          <w:color w:val="FF0000"/>
          <w:sz w:val="24"/>
          <w:szCs w:val="20"/>
        </w:rPr>
      </w:pPr>
    </w:p>
    <w:p>
      <w:pPr>
        <w:keepNext w:val="0"/>
        <w:keepLines w:val="0"/>
        <w:widowControl w:val="0"/>
        <w:suppressLineNumbers w:val="0"/>
        <w:shd w:val="clear" w:color="auto" w:fill="auto"/>
        <w:suppressAutoHyphens w:val="0"/>
        <w:spacing w:before="31" w:beforeAutospacing="0" w:after="0" w:afterAutospacing="0" w:line="240" w:lineRule="auto"/>
        <w:ind w:left="3919" w:right="0" w:firstLine="0"/>
        <w:contextualSpacing w:val="0"/>
        <w:jc w:val="left"/>
        <w:rPr>
          <w:rFonts w:ascii="Calibri" w:hAnsi="Calibri"/>
          <w:color w:val="FF0000"/>
          <w:szCs w:val="20"/>
        </w:rPr>
      </w:pPr>
    </w:p>
    <w:p>
      <w:pPr>
        <w:keepNext w:val="0"/>
        <w:keepLines w:val="0"/>
        <w:widowControl w:val="0"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rFonts w:ascii="Calibri" w:hAnsi="Calibri"/>
          <w:color w:val="FF0000"/>
          <w:szCs w:val="20"/>
        </w:rPr>
      </w:pPr>
      <w:r>
        <w:rPr>
          <w:rFonts w:ascii="Calibri" w:hAnsi="Calibri"/>
          <w:color w:val="FF0000"/>
          <w:szCs w:val="20"/>
        </w:rPr>
        <w:fldChar w:fldCharType="begin"/>
      </w:r>
      <w:r>
        <w:rPr>
          <w:rFonts w:ascii="Calibri" w:hAnsi="Calibri"/>
          <w:color w:val="FF0000"/>
          <w:szCs w:val="20"/>
        </w:rPr>
        <w:fldChar w:fldCharType="separate"/>
      </w:r>
      <w:r>
        <w:rPr>
          <w:rFonts w:ascii="Calibri" w:hAnsi="Calibri"/>
          <w:color w:val="FF0000"/>
          <w:szCs w:val="20"/>
        </w:rPr>
        <w:fldChar w:fldCharType="end"/>
      </w:r>
    </w:p>
    <w:sectPr>
      <w:endnotePr>
        <w:numFmt w:val="decimal"/>
      </w:endnotePr>
      <w:type w:val="nextPage"/>
      <w:pgSz w:w="11906" w:h="16838" w:code="0"/>
      <w:pgMar w:top="549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29E3"/>
    <w:multiLevelType w:val="multilevel"/>
    <w:tmpl w:val="0409001D"/>
    <w:styleLink w:val="WWNum9"/>
    <w:lvl w:ilvl="0">
      <w:start w:val="1"/>
      <w:numFmt w:val="decimal"/>
      <w:lvlText w:val="%1."/>
      <w:lvlJc w:val="left"/>
      <w:pPr>
        <w:ind w:left="4754" w:hanging="360"/>
      </w:pPr>
    </w:lvl>
    <w:lvl w:ilvl="1">
      <w:start w:val="1"/>
      <w:numFmt w:val="lowerLetter"/>
      <w:lvlText w:val="%2)"/>
      <w:lvlJc w:val="left"/>
      <w:pPr>
        <w:ind w:left="5474" w:hanging="360"/>
      </w:pPr>
    </w:lvl>
    <w:lvl w:ilvl="2">
      <w:start w:val="1"/>
      <w:numFmt w:val="lowerRoman"/>
      <w:lvlText w:val="%3."/>
      <w:lvlJc w:val="right"/>
      <w:pPr>
        <w:ind w:left="6194" w:hanging="180"/>
      </w:pPr>
    </w:lvl>
    <w:lvl w:ilvl="3">
      <w:start w:val="1"/>
      <w:numFmt w:val="decimal"/>
      <w:lvlText w:val="%4."/>
      <w:lvlJc w:val="left"/>
      <w:pPr>
        <w:ind w:left="6914" w:hanging="360"/>
      </w:pPr>
    </w:lvl>
    <w:lvl w:ilvl="4">
      <w:start w:val="1"/>
      <w:numFmt w:val="lowerLetter"/>
      <w:lvlText w:val="%5."/>
      <w:lvlJc w:val="left"/>
      <w:pPr>
        <w:ind w:left="7634" w:hanging="360"/>
      </w:pPr>
    </w:lvl>
    <w:lvl w:ilvl="5">
      <w:start w:val="1"/>
      <w:numFmt w:val="lowerRoman"/>
      <w:lvlText w:val="%6."/>
      <w:lvlJc w:val="right"/>
      <w:pPr>
        <w:ind w:left="8354" w:hanging="180"/>
      </w:pPr>
    </w:lvl>
    <w:lvl w:ilvl="6">
      <w:start w:val="1"/>
      <w:numFmt w:val="decimal"/>
      <w:lvlText w:val="%7."/>
      <w:lvlJc w:val="left"/>
      <w:pPr>
        <w:ind w:left="9074" w:hanging="360"/>
      </w:pPr>
    </w:lvl>
    <w:lvl w:ilvl="7">
      <w:start w:val="1"/>
      <w:numFmt w:val="lowerLetter"/>
      <w:lvlText w:val="%8."/>
      <w:lvlJc w:val="left"/>
      <w:pPr>
        <w:ind w:left="9794" w:hanging="360"/>
      </w:pPr>
    </w:lvl>
    <w:lvl w:ilvl="8">
      <w:start w:val="1"/>
      <w:numFmt w:val="lowerRoman"/>
      <w:lvlText w:val="%9."/>
      <w:lvlJc w:val="right"/>
      <w:pPr>
        <w:ind w:left="10514" w:hanging="180"/>
      </w:pPr>
    </w:lvl>
  </w:abstractNum>
  <w:abstractNum w:abstractNumId="1">
    <w:nsid w:val="215578D0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5892188B"/>
    <w:multiLevelType w:val="multilevel"/>
    <w:tmpl w:val="0000000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638F3F2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>
    <w:nsid w:val="6EA86CDF"/>
    <w:multiLevelType w:val="hybridMultilevel"/>
    <w:tmpl w:val="0000000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Pr>
      <w:color w:val="000000"/>
      <w:sz w:val="24"/>
    </w:rPr>
  </w:style>
  <w:style w:type="paragraph" w:styleId="ListParagraph">
    <w:name w:val="List Paragraph"/>
    <w:basedOn w:val="Normal"/>
    <w:qFormat/>
    <w:pPr>
      <w:widowControl w:val="0"/>
      <w:ind w:left="861" w:right="420" w:hanging="361"/>
    </w:pPr>
    <w:rPr>
      <w:rFonts w:ascii="Calibri" w:hAnsi="Calibri"/>
      <w:szCs w:val="20"/>
    </w:rPr>
  </w:style>
  <w:style w:type="numbering" w:customStyle="1" w:styleId="WWNum9">
    <w:name w:val="WWNum9"/>
    <w:pPr>
      <w:numPr>
        <w:numId w:val="2"/>
      </w:numPr>
    </w:pPr>
  </w:style>
  <w:style w:type="paragraph" w:customStyle="1" w:styleId="Standard">
    <w:name w:val="Standard"/>
    <w:pPr>
      <w:widowControl w:val="0"/>
      <w:suppressAutoHyphens/>
    </w:pPr>
    <w:rPr>
      <w:sz w:val="24"/>
    </w:rPr>
  </w:style>
  <w:style w:type="paragraph" w:customStyle="1" w:styleId="StandardWW">
    <w:name w:val="Standard (WW)"/>
    <w:pPr>
      <w:widowControl w:val="0"/>
      <w:suppressAutoHyphens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/>
      </a:dk1>
      <a:lt1>
        <a:sysClr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Goleszów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0050.196.2026 z dnia 5 października 2026 r.</dc:title>
  <dc:subject>w sprawie ogłoszenia naboru kandydatów na członków Komitetu Rewitalizacji Gminy Goleszów</dc:subject>
  <dc:creator>jprzybyla</dc:creator>
  <cp:lastModifiedBy>jprzybyla</cp:lastModifiedBy>
  <cp:revision>1</cp:revision>
  <dcterms:created xsi:type="dcterms:W3CDTF">2026-10-08T08:34:54Z</dcterms:created>
  <dcterms:modified xsi:type="dcterms:W3CDTF">2026-10-08T08:34:54Z</dcterms:modified>
  <cp:category>Akt prawny</cp:category>
</cp:coreProperties>
</file>