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BAD3" w14:textId="77777777" w:rsidR="00B76CDA" w:rsidRPr="00B76CDA" w:rsidRDefault="004B0464" w:rsidP="00B76CDA">
      <w:pPr>
        <w:spacing w:before="0" w:beforeAutospacing="0" w:after="0" w:afterAutospacing="0"/>
        <w:ind w:left="851" w:hanging="851"/>
        <w:jc w:val="left"/>
        <w:rPr>
          <w:rFonts w:asciiTheme="minorHAnsi" w:hAnsiTheme="minorHAnsi"/>
          <w:color w:val="auto"/>
          <w:sz w:val="32"/>
          <w:szCs w:val="32"/>
        </w:rPr>
      </w:pPr>
      <w:r>
        <w:rPr>
          <w:noProof/>
        </w:rPr>
        <w:drawing>
          <wp:inline distT="0" distB="0" distL="0" distR="0" wp14:anchorId="14A7F1B6" wp14:editId="09F09548">
            <wp:extent cx="1425575" cy="322580"/>
            <wp:effectExtent l="0" t="0" r="3175" b="1270"/>
            <wp:docPr id="54" name="Obraz 54" descr="Logo ZUS - inicjały ZUS wraz z rozwinięciem pełnej nazwy Zakład Ubezpieczeń Społecznych, Napis w kolorze zielonym na białym tle." title="Z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54" descr="Znak logo ZUS - inicjały trzech słów nazwy ZUS wraz z rozwinięciem pełnej nazwy Zakład Ubezpieczeń Społecznych, na białym tle zielony tekst" title="Logo ZUS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EEC26" w14:textId="3E23F1EB" w:rsidR="00371934" w:rsidRPr="006D0F27" w:rsidRDefault="00C82CBF" w:rsidP="00C82CBF">
      <w:pPr>
        <w:pStyle w:val="Nagwek1"/>
        <w:jc w:val="left"/>
        <w:rPr>
          <w:rFonts w:asciiTheme="minorHAnsi" w:hAnsiTheme="minorHAnsi" w:cstheme="minorHAnsi"/>
          <w:b/>
          <w:color w:val="00B050"/>
          <w:sz w:val="36"/>
          <w:szCs w:val="36"/>
        </w:rPr>
      </w:pPr>
      <w:r>
        <w:rPr>
          <w:rFonts w:asciiTheme="minorHAnsi" w:hAnsiTheme="minorHAnsi" w:cstheme="minorHAnsi"/>
          <w:b/>
          <w:color w:val="00B050"/>
          <w:sz w:val="36"/>
          <w:szCs w:val="36"/>
        </w:rPr>
        <w:t>Rozliczenie pomocy dla przedsiębiorców poszkodowanych w powodzi 2024 r.</w:t>
      </w:r>
    </w:p>
    <w:p w14:paraId="67649116" w14:textId="77777777" w:rsidR="00C82CBF" w:rsidRDefault="00C82CBF" w:rsidP="00C82CBF">
      <w:pPr>
        <w:rPr>
          <w:rFonts w:cs="Calibri"/>
          <w:b/>
          <w:bCs/>
          <w:lang w:eastAsia="en-US"/>
        </w:rPr>
      </w:pPr>
      <w:r>
        <w:rPr>
          <w:rFonts w:cs="Calibri"/>
          <w:b/>
          <w:bCs/>
        </w:rPr>
        <w:t>Szanowni Państwo,</w:t>
      </w:r>
    </w:p>
    <w:p w14:paraId="181EE39F" w14:textId="77777777" w:rsidR="00C82CBF" w:rsidRDefault="00C82CBF" w:rsidP="00C82CBF">
      <w:pPr>
        <w:pStyle w:val="NormalnyWeb"/>
        <w:shd w:val="clear" w:color="auto" w:fill="FFFFFF"/>
        <w:spacing w:before="240" w:beforeAutospacing="0" w:after="0" w:afterAutospacing="0"/>
        <w:rPr>
          <w:rFonts w:ascii="Calibri" w:hAnsi="Calibri" w:cs="Calibri"/>
          <w:b/>
          <w:bCs/>
          <w:color w:val="000000"/>
          <w:lang w:eastAsia="en-US"/>
        </w:rPr>
      </w:pPr>
      <w:r>
        <w:rPr>
          <w:rFonts w:ascii="Calibri" w:hAnsi="Calibri" w:cs="Calibri"/>
          <w:b/>
          <w:bCs/>
          <w:color w:val="000000"/>
          <w:lang w:eastAsia="en-US"/>
        </w:rPr>
        <w:t xml:space="preserve">ZUS </w:t>
      </w:r>
      <w:r>
        <w:rPr>
          <w:rFonts w:ascii="Calibri" w:hAnsi="Calibri" w:cs="Calibri"/>
          <w:b/>
          <w:bCs/>
          <w:color w:val="000000" w:themeColor="text1"/>
          <w:lang w:eastAsia="en-US"/>
        </w:rPr>
        <w:t>ma ustawowy obowiązek rozliczenia i kontroli pomocy</w:t>
      </w:r>
      <w:r>
        <w:rPr>
          <w:rFonts w:ascii="Calibri" w:hAnsi="Calibri" w:cs="Calibri"/>
          <w:b/>
          <w:bCs/>
          <w:color w:val="000000"/>
          <w:lang w:eastAsia="en-US"/>
        </w:rPr>
        <w:t>, która została udzielona przedsiębiorcom poszkodowanym w powodzi z 2024 r.</w:t>
      </w:r>
    </w:p>
    <w:p w14:paraId="7EA976EA" w14:textId="77777777" w:rsidR="00C82CBF" w:rsidRPr="00C82CBF" w:rsidRDefault="00C82CBF" w:rsidP="00C82CBF">
      <w:pPr>
        <w:pStyle w:val="Nagwek1"/>
        <w:spacing w:beforeAutospacing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C82CBF">
        <w:rPr>
          <w:rFonts w:asciiTheme="minorHAnsi" w:hAnsiTheme="minorHAnsi" w:cstheme="minorHAnsi"/>
          <w:b/>
          <w:color w:val="00B050"/>
          <w:sz w:val="28"/>
          <w:szCs w:val="28"/>
        </w:rPr>
        <w:t>Świadczenie interwencyjne</w:t>
      </w:r>
    </w:p>
    <w:p w14:paraId="4643EB9D" w14:textId="77777777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lang w:eastAsia="en-US"/>
        </w:rPr>
      </w:pPr>
      <w:r>
        <w:rPr>
          <w:rFonts w:cs="Calibri"/>
          <w:lang w:eastAsia="en-US"/>
        </w:rPr>
        <w:t>Świadczenie interwencyjne dla przedsiębiorców poszkodowanych w wyniku powodzi było jednorazowym wsparciem w dalszym prowadzeniu działalności gospodarczej.</w:t>
      </w:r>
    </w:p>
    <w:p w14:paraId="36B2C293" w14:textId="4CE1ADD5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lang w:eastAsia="en-US"/>
        </w:rPr>
      </w:pPr>
      <w:r>
        <w:rPr>
          <w:rFonts w:cs="Calibri"/>
          <w:lang w:eastAsia="en-US"/>
        </w:rPr>
        <w:t>Pomoc tę otrzyma</w:t>
      </w:r>
      <w:r w:rsidR="00FF374B">
        <w:rPr>
          <w:rFonts w:cs="Calibri"/>
          <w:lang w:eastAsia="en-US"/>
        </w:rPr>
        <w:t>li przedsiębiorcy, którzy spełnili</w:t>
      </w:r>
      <w:r>
        <w:rPr>
          <w:rFonts w:cs="Calibri"/>
          <w:lang w:eastAsia="en-US"/>
        </w:rPr>
        <w:t xml:space="preserve"> spełniły określone warunki.</w:t>
      </w:r>
    </w:p>
    <w:p w14:paraId="02DF4165" w14:textId="1CBCCB80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Z wypłatą świadczenia interwencyjnego wiążą się konkretne obowiązki zarówno po stronie beneficjenta, jak i </w:t>
      </w:r>
      <w:r w:rsidR="001B06BE">
        <w:rPr>
          <w:rFonts w:cs="Calibri"/>
          <w:lang w:eastAsia="en-US"/>
        </w:rPr>
        <w:t xml:space="preserve">po </w:t>
      </w:r>
      <w:r>
        <w:rPr>
          <w:rFonts w:cs="Calibri"/>
          <w:lang w:eastAsia="en-US"/>
        </w:rPr>
        <w:t xml:space="preserve">stronie ZUS. </w:t>
      </w:r>
    </w:p>
    <w:p w14:paraId="49DC77D0" w14:textId="4B7FF789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lang w:eastAsia="en-US"/>
        </w:rPr>
      </w:pPr>
      <w:r>
        <w:rPr>
          <w:rFonts w:cs="Calibri"/>
          <w:lang w:eastAsia="en-US"/>
        </w:rPr>
        <w:t>W wyniku weryfikacji udzielonej pomocy przedsiębiorca może zostać zobowiązany do zwrotu całego świadczenia lub jego części wraz z odsetkami ustawowy</w:t>
      </w:r>
      <w:r w:rsidR="001B06BE">
        <w:rPr>
          <w:rFonts w:cs="Calibri"/>
          <w:lang w:eastAsia="en-US"/>
        </w:rPr>
        <w:t>mi za opóźnienie, w wysokości i </w:t>
      </w:r>
      <w:r>
        <w:rPr>
          <w:rFonts w:cs="Calibri"/>
          <w:lang w:eastAsia="en-US"/>
        </w:rPr>
        <w:t>na zasadach określonych przepisami prawa cywilnego, liczonymi od dnia wypłacenia.</w:t>
      </w:r>
    </w:p>
    <w:p w14:paraId="0E1474DD" w14:textId="77777777" w:rsidR="00C82CBF" w:rsidRPr="00C82CBF" w:rsidRDefault="00C82CBF" w:rsidP="00C82CBF">
      <w:pPr>
        <w:pStyle w:val="Nagwek1"/>
        <w:spacing w:beforeAutospacing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C82CBF">
        <w:rPr>
          <w:rFonts w:asciiTheme="minorHAnsi" w:hAnsiTheme="minorHAnsi" w:cstheme="minorHAnsi"/>
          <w:b/>
          <w:color w:val="00B050"/>
          <w:sz w:val="28"/>
          <w:szCs w:val="28"/>
        </w:rPr>
        <w:t>Kiedy zwrot świadczenia interwencyjnego</w:t>
      </w:r>
    </w:p>
    <w:p w14:paraId="41D3F84F" w14:textId="77777777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lang w:eastAsia="en-US"/>
        </w:rPr>
      </w:pPr>
      <w:r>
        <w:rPr>
          <w:rFonts w:cs="Calibri"/>
          <w:lang w:eastAsia="en-US"/>
        </w:rPr>
        <w:t>Ustawa powodziowa określiła przesłanki do zwrotu świadczenia w całości lub w części.</w:t>
      </w:r>
    </w:p>
    <w:p w14:paraId="7BE9C71C" w14:textId="77777777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lang w:eastAsia="en-US"/>
        </w:rPr>
      </w:pPr>
      <w:r>
        <w:rPr>
          <w:rFonts w:cs="Calibri"/>
          <w:b/>
          <w:lang w:eastAsia="en-US"/>
        </w:rPr>
        <w:t>Świadczeniobiorca będzie zobowiązany do zwrotu całości świadczenia</w:t>
      </w:r>
      <w:r>
        <w:rPr>
          <w:rFonts w:cs="Calibri"/>
          <w:lang w:eastAsia="en-US"/>
        </w:rPr>
        <w:t>, gdy:</w:t>
      </w:r>
    </w:p>
    <w:p w14:paraId="52888A43" w14:textId="77777777" w:rsidR="00C82CBF" w:rsidRDefault="00C82CBF" w:rsidP="00C82CBF">
      <w:pPr>
        <w:pStyle w:val="Akapitzlist"/>
        <w:numPr>
          <w:ilvl w:val="0"/>
          <w:numId w:val="12"/>
        </w:numPr>
        <w:spacing w:before="0" w:beforeAutospacing="0" w:after="0" w:afterAutospacing="0"/>
        <w:jc w:val="left"/>
        <w:rPr>
          <w:rFonts w:cs="Calibri"/>
          <w:szCs w:val="24"/>
          <w:lang w:eastAsia="en-US"/>
        </w:rPr>
      </w:pPr>
      <w:r>
        <w:rPr>
          <w:szCs w:val="24"/>
        </w:rPr>
        <w:t>w ciągu 6 miesięcy od dnia otrzymania świadczenia interwencyjnego przestał prowadzić działalność gospodarczą albo działalność pożytku publicznego albo działalność pożytku publicznego i inną działalność odpłatną albo działalność rolniczą lub zawiesił jej prowadzenie albo nie podjął zawieszonej działalności od momentu otrzymania świadczenia interwencyjnego,</w:t>
      </w:r>
    </w:p>
    <w:p w14:paraId="5B2D0760" w14:textId="77777777" w:rsidR="00C82CBF" w:rsidRDefault="00C82CBF" w:rsidP="00C82CBF">
      <w:pPr>
        <w:pStyle w:val="Akapitzlist"/>
        <w:numPr>
          <w:ilvl w:val="0"/>
          <w:numId w:val="12"/>
        </w:numPr>
        <w:spacing w:before="0" w:beforeAutospacing="0" w:after="0" w:afterAutospacing="0"/>
        <w:jc w:val="left"/>
        <w:rPr>
          <w:szCs w:val="24"/>
        </w:rPr>
      </w:pPr>
      <w:r>
        <w:rPr>
          <w:szCs w:val="24"/>
        </w:rPr>
        <w:t>przynajmniej jedno z jego oświadczeń było niezgodne ze stanem faktycznym,</w:t>
      </w:r>
    </w:p>
    <w:p w14:paraId="6980E250" w14:textId="77777777" w:rsidR="00C82CBF" w:rsidRDefault="00C82CBF" w:rsidP="00C82CBF">
      <w:pPr>
        <w:pStyle w:val="Akapitzlist"/>
        <w:numPr>
          <w:ilvl w:val="0"/>
          <w:numId w:val="12"/>
        </w:numPr>
        <w:spacing w:before="0" w:beforeAutospacing="0" w:after="0" w:afterAutospacing="0"/>
        <w:jc w:val="left"/>
        <w:rPr>
          <w:szCs w:val="24"/>
        </w:rPr>
      </w:pPr>
      <w:r>
        <w:rPr>
          <w:szCs w:val="24"/>
        </w:rPr>
        <w:t>wbrew zobowiązaniu nie przesłał w terminie oszacowania wraz z dokumentacją lub protokołu, jeśli jest rolnikiem,</w:t>
      </w:r>
    </w:p>
    <w:p w14:paraId="1076FB3F" w14:textId="77777777" w:rsidR="00C82CBF" w:rsidRDefault="00C82CBF" w:rsidP="00C82CBF">
      <w:pPr>
        <w:pStyle w:val="Akapitzlist"/>
        <w:numPr>
          <w:ilvl w:val="0"/>
          <w:numId w:val="12"/>
        </w:numPr>
        <w:spacing w:before="0" w:beforeAutospacing="0" w:after="0" w:afterAutospacing="0"/>
        <w:jc w:val="left"/>
        <w:rPr>
          <w:szCs w:val="24"/>
        </w:rPr>
      </w:pPr>
      <w:r>
        <w:rPr>
          <w:szCs w:val="24"/>
        </w:rPr>
        <w:t xml:space="preserve">nie podda się kontroli lub będzie utrudniać kontrolę. </w:t>
      </w:r>
    </w:p>
    <w:p w14:paraId="3F914DBE" w14:textId="77777777" w:rsidR="00C82CBF" w:rsidRDefault="00C82CBF" w:rsidP="00C82CBF">
      <w:pPr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</w:rPr>
        <w:t>Przedsiębiorca będzie zobowiązany do zwrotu części świadczenia,</w:t>
      </w:r>
      <w:r>
        <w:rPr>
          <w:rFonts w:asciiTheme="minorHAnsi" w:hAnsiTheme="minorHAnsi" w:cstheme="minorHAnsi"/>
        </w:rPr>
        <w:t xml:space="preserve"> jeśli:</w:t>
      </w:r>
    </w:p>
    <w:p w14:paraId="44605228" w14:textId="77777777" w:rsidR="00C82CBF" w:rsidRDefault="00C82CBF" w:rsidP="00C82CBF">
      <w:pPr>
        <w:pStyle w:val="Akapitzlist"/>
        <w:numPr>
          <w:ilvl w:val="0"/>
          <w:numId w:val="13"/>
        </w:numPr>
        <w:spacing w:before="0" w:beforeAutospacing="0" w:after="0" w:afterAutospacing="0"/>
        <w:jc w:val="left"/>
        <w:rPr>
          <w:rFonts w:cs="Calibri"/>
          <w:szCs w:val="24"/>
        </w:rPr>
      </w:pPr>
      <w:r>
        <w:rPr>
          <w:szCs w:val="24"/>
        </w:rPr>
        <w:t>KAS poinformuje ZUS o rozbieżności między średniomiesięcznym przychodem wykazanym we wniosku, a wykazanym dla celów podatkowych,</w:t>
      </w:r>
    </w:p>
    <w:p w14:paraId="3E3CA418" w14:textId="2CE5377E" w:rsidR="00C82CBF" w:rsidRDefault="00C82CBF" w:rsidP="00C82CBF">
      <w:pPr>
        <w:pStyle w:val="Akapitzlist"/>
        <w:numPr>
          <w:ilvl w:val="0"/>
          <w:numId w:val="13"/>
        </w:numPr>
        <w:spacing w:before="0" w:beforeAutospacing="0" w:after="0" w:afterAutospacing="0"/>
        <w:jc w:val="left"/>
        <w:rPr>
          <w:szCs w:val="24"/>
        </w:rPr>
      </w:pPr>
      <w:r>
        <w:rPr>
          <w:szCs w:val="24"/>
        </w:rPr>
        <w:t>podmiot nie utrzyma</w:t>
      </w:r>
      <w:r w:rsidR="00FF374B">
        <w:rPr>
          <w:szCs w:val="24"/>
        </w:rPr>
        <w:t>ł</w:t>
      </w:r>
      <w:r>
        <w:rPr>
          <w:szCs w:val="24"/>
        </w:rPr>
        <w:t xml:space="preserve"> poziomu zatrudnienia przez 6 miesięcy od 16 września 2024 r.,</w:t>
      </w:r>
    </w:p>
    <w:p w14:paraId="37700536" w14:textId="77777777" w:rsidR="00C82CBF" w:rsidRDefault="00C82CBF" w:rsidP="00C82CBF">
      <w:pPr>
        <w:pStyle w:val="Akapitzlist"/>
        <w:numPr>
          <w:ilvl w:val="0"/>
          <w:numId w:val="13"/>
        </w:numPr>
        <w:spacing w:before="0" w:beforeAutospacing="0" w:after="0" w:afterAutospacing="0"/>
        <w:jc w:val="left"/>
        <w:rPr>
          <w:szCs w:val="24"/>
        </w:rPr>
      </w:pPr>
      <w:r>
        <w:rPr>
          <w:szCs w:val="24"/>
        </w:rPr>
        <w:t>przyznane świadczenie będzie wyższe niż wartość szkody wynikającej z oszacowania lub protokołu.</w:t>
      </w:r>
    </w:p>
    <w:p w14:paraId="5F84AFF3" w14:textId="515D7D96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szCs w:val="24"/>
          <w:lang w:eastAsia="en-US"/>
        </w:rPr>
      </w:pPr>
      <w:r>
        <w:rPr>
          <w:rFonts w:cs="Calibri"/>
          <w:lang w:eastAsia="en-US"/>
        </w:rPr>
        <w:t>Obecnie trwa proces weryfikacji wymaganej dokumentacji oraz rozliczenia następczego wypłaconych świadczeń interwencyjnych. Jej efektem są wszczęte postępowania w sprawie nienależnie pobranego świadczenia. Na tym etapie przedsiębiorcy (świadczeniobiorcy) mogą brać czynny udział w postępowaniach. Dopiero po ich zakończeniu ZUS wyda de</w:t>
      </w:r>
      <w:r w:rsidR="000A7779">
        <w:rPr>
          <w:rFonts w:cs="Calibri"/>
          <w:lang w:eastAsia="en-US"/>
        </w:rPr>
        <w:t>cyzje w </w:t>
      </w:r>
      <w:r>
        <w:rPr>
          <w:rFonts w:cs="Calibri"/>
          <w:lang w:eastAsia="en-US"/>
        </w:rPr>
        <w:t>sprawie zwrotu w części lub w całości wypłaconego świ</w:t>
      </w:r>
      <w:r w:rsidR="000A7779">
        <w:rPr>
          <w:rFonts w:cs="Calibri"/>
          <w:lang w:eastAsia="en-US"/>
        </w:rPr>
        <w:t>adczenia interwencyjnego wraz z </w:t>
      </w:r>
      <w:r>
        <w:rPr>
          <w:rFonts w:cs="Calibri"/>
          <w:lang w:eastAsia="en-US"/>
        </w:rPr>
        <w:t>odsetkami ustawowymi za opóźnienie.</w:t>
      </w:r>
    </w:p>
    <w:p w14:paraId="50FC70BE" w14:textId="77777777" w:rsidR="00C82CBF" w:rsidRPr="00C82CBF" w:rsidRDefault="00C82CBF" w:rsidP="00C82CBF">
      <w:pPr>
        <w:pStyle w:val="Nagwek1"/>
        <w:spacing w:beforeAutospacing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C82CBF">
        <w:rPr>
          <w:rFonts w:asciiTheme="minorHAnsi" w:hAnsiTheme="minorHAnsi" w:cstheme="minorHAnsi"/>
          <w:b/>
          <w:color w:val="00B050"/>
          <w:sz w:val="28"/>
          <w:szCs w:val="28"/>
        </w:rPr>
        <w:t>Nowy termin płatności</w:t>
      </w:r>
    </w:p>
    <w:p w14:paraId="7F7E0DCD" w14:textId="77777777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Przedsiębiorcy poszkodowani w wyniku powodzi mogli złożyć do ZUS oświadczenie, że zostali poszkodowani przez powódź. </w:t>
      </w:r>
    </w:p>
    <w:p w14:paraId="21E46577" w14:textId="77777777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Dzięki temu mogli zapłacić składki za okres od 1 sierpnia 2024 r. do 31 maja 2025 r. dopiero we wrześniu 2025 r. - nowy termin płatności składek został wyznaczony na 15 września 2025 r. </w:t>
      </w:r>
    </w:p>
    <w:p w14:paraId="52154099" w14:textId="075F971F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lang w:eastAsia="en-US"/>
        </w:rPr>
      </w:pPr>
      <w:r>
        <w:rPr>
          <w:rFonts w:cs="Calibri"/>
          <w:lang w:eastAsia="en-US"/>
        </w:rPr>
        <w:t>Do opłaconych w ten sposób składek ZUS nie dolicza</w:t>
      </w:r>
      <w:r w:rsidR="00FF374B">
        <w:rPr>
          <w:rFonts w:cs="Calibri"/>
          <w:lang w:eastAsia="en-US"/>
        </w:rPr>
        <w:t>ł</w:t>
      </w:r>
      <w:r>
        <w:rPr>
          <w:rFonts w:cs="Calibri"/>
          <w:lang w:eastAsia="en-US"/>
        </w:rPr>
        <w:t xml:space="preserve"> odsetek za zwłokę.</w:t>
      </w:r>
    </w:p>
    <w:p w14:paraId="145C1A88" w14:textId="77777777" w:rsidR="00C82CBF" w:rsidRDefault="00C82CBF" w:rsidP="00C82CBF">
      <w:pPr>
        <w:spacing w:before="0" w:beforeAutospacing="0" w:after="0" w:afterAutospacing="0"/>
        <w:contextualSpacing/>
        <w:jc w:val="left"/>
        <w:rPr>
          <w:rFonts w:cs="Calibri"/>
          <w:lang w:eastAsia="en-US"/>
        </w:rPr>
      </w:pPr>
      <w:r>
        <w:rPr>
          <w:rFonts w:cs="Calibri"/>
          <w:lang w:eastAsia="en-US"/>
        </w:rPr>
        <w:lastRenderedPageBreak/>
        <w:t xml:space="preserve">Jeśli przedsiębiorca nie opłacił składek w terminie do 15 września 2025 r. ZUS ma prawo podjąć działania zmierzające do ich odzyskania. </w:t>
      </w:r>
    </w:p>
    <w:p w14:paraId="414896CA" w14:textId="77777777" w:rsidR="00C82CBF" w:rsidRDefault="00C82CBF" w:rsidP="000A7779">
      <w:pPr>
        <w:spacing w:before="240" w:beforeAutospacing="0" w:after="0" w:afterAutospacing="0"/>
        <w:jc w:val="left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 xml:space="preserve">Obecnie trwa weryfikacja, czy płatnicy wywiązali się z tego obowiązku. </w:t>
      </w:r>
    </w:p>
    <w:p w14:paraId="18CDA46B" w14:textId="7B21FFF4" w:rsidR="00C82CBF" w:rsidRDefault="00C82CBF" w:rsidP="000A7779">
      <w:pPr>
        <w:spacing w:before="0" w:beforeAutospacing="0" w:after="0" w:afterAutospacing="0"/>
        <w:jc w:val="left"/>
        <w:rPr>
          <w:rFonts w:cs="Calibri"/>
          <w:lang w:eastAsia="en-US"/>
        </w:rPr>
      </w:pPr>
      <w:r>
        <w:rPr>
          <w:rFonts w:cs="Calibri"/>
          <w:lang w:eastAsia="en-US"/>
        </w:rPr>
        <w:t>Do płatników, którzy nie opłacili składek, ZUS wy</w:t>
      </w:r>
      <w:r w:rsidR="00F746C1">
        <w:rPr>
          <w:rFonts w:cs="Calibri"/>
          <w:lang w:eastAsia="en-US"/>
        </w:rPr>
        <w:t>słał</w:t>
      </w:r>
      <w:r>
        <w:rPr>
          <w:rFonts w:cs="Calibri"/>
          <w:lang w:eastAsia="en-US"/>
        </w:rPr>
        <w:t xml:space="preserve"> pismo wzywające do zapłaty, w którym będzie także informował o możliwości skorzystania z ulg:</w:t>
      </w:r>
    </w:p>
    <w:p w14:paraId="242958F7" w14:textId="3F90D35C" w:rsidR="00C82CBF" w:rsidRDefault="00C82CBF" w:rsidP="007C2A6E">
      <w:pPr>
        <w:pStyle w:val="Akapitzlist"/>
        <w:numPr>
          <w:ilvl w:val="0"/>
          <w:numId w:val="14"/>
        </w:numPr>
        <w:spacing w:before="0" w:beforeAutospacing="0" w:after="0" w:afterAutospacing="0"/>
        <w:ind w:left="709"/>
        <w:jc w:val="left"/>
        <w:rPr>
          <w:rFonts w:cs="Calibri"/>
          <w:szCs w:val="24"/>
          <w:lang w:eastAsia="en-US"/>
        </w:rPr>
      </w:pPr>
      <w:r>
        <w:rPr>
          <w:szCs w:val="24"/>
        </w:rPr>
        <w:t xml:space="preserve">jeżeli przedsiębiorca ma trudności w opłaceniu składek ma możliwość rozłożenia powstałego zadłużenia na raty. </w:t>
      </w:r>
    </w:p>
    <w:p w14:paraId="6146C921" w14:textId="32094205" w:rsidR="00C82CBF" w:rsidRDefault="00C82CBF" w:rsidP="007C2A6E">
      <w:pPr>
        <w:pStyle w:val="Akapitzlist"/>
        <w:numPr>
          <w:ilvl w:val="0"/>
          <w:numId w:val="14"/>
        </w:numPr>
        <w:spacing w:before="0" w:beforeAutospacing="0" w:after="0" w:afterAutospacing="0"/>
        <w:ind w:left="709"/>
        <w:jc w:val="left"/>
        <w:rPr>
          <w:szCs w:val="24"/>
        </w:rPr>
      </w:pPr>
      <w:r>
        <w:rPr>
          <w:szCs w:val="24"/>
        </w:rPr>
        <w:t xml:space="preserve">nadal może także wystąpić z wnioskiem o umorzenie nieopłaconych należności za okres od 1 sierpnia 2024 r. do 31 maja 2025 r. - doradcy ds. ulg i umorzeń w ZUS pomogą skompletować wniosek. </w:t>
      </w:r>
    </w:p>
    <w:p w14:paraId="51BCD338" w14:textId="77777777" w:rsidR="004B0464" w:rsidRPr="004B0464" w:rsidRDefault="004B0464" w:rsidP="00243B50">
      <w:pPr>
        <w:spacing w:before="120" w:beforeAutospacing="0"/>
        <w:rPr>
          <w:color w:val="000000" w:themeColor="text1"/>
          <w:szCs w:val="24"/>
        </w:rPr>
      </w:pPr>
      <w:r w:rsidRPr="004B0464">
        <w:rPr>
          <w:color w:val="000000" w:themeColor="text1"/>
          <w:szCs w:val="24"/>
        </w:rPr>
        <w:t xml:space="preserve">Więcej informacji na stronie internetowej </w:t>
      </w:r>
      <w:hyperlink r:id="rId7" w:tooltip="Kliknij, aby przejść do strony internetowej ZUS" w:history="1">
        <w:r w:rsidR="009D2C8B" w:rsidRPr="009D2C8B">
          <w:rPr>
            <w:rStyle w:val="Hipercze"/>
            <w:szCs w:val="24"/>
          </w:rPr>
          <w:t>ZUS</w:t>
        </w:r>
      </w:hyperlink>
      <w:r w:rsidR="009D2C8B">
        <w:rPr>
          <w:color w:val="000000" w:themeColor="text1"/>
          <w:szCs w:val="24"/>
        </w:rPr>
        <w:t>.</w:t>
      </w:r>
    </w:p>
    <w:p w14:paraId="53FFF9CA" w14:textId="77777777" w:rsidR="00B07D9A" w:rsidRPr="00E37B0B" w:rsidRDefault="00B07D9A" w:rsidP="00E37B0B">
      <w:pPr>
        <w:spacing w:before="240" w:beforeAutospacing="0" w:after="0" w:afterAutospacing="0"/>
        <w:ind w:left="5528"/>
        <w:jc w:val="left"/>
        <w:rPr>
          <w:b/>
          <w:color w:val="00B050"/>
          <w:szCs w:val="24"/>
          <w:shd w:val="clear" w:color="auto" w:fill="FFFFFF"/>
        </w:rPr>
      </w:pPr>
      <w:r w:rsidRPr="00E37B0B">
        <w:rPr>
          <w:b/>
          <w:color w:val="00B050"/>
          <w:szCs w:val="24"/>
          <w:shd w:val="clear" w:color="auto" w:fill="FFFFFF"/>
        </w:rPr>
        <w:t>Zakład Ubezpieczeń Społecznych</w:t>
      </w:r>
    </w:p>
    <w:p w14:paraId="1E1E8A2F" w14:textId="77777777" w:rsidR="005B7A5C" w:rsidRDefault="00B07D9A" w:rsidP="00E37B0B">
      <w:pPr>
        <w:spacing w:before="0" w:beforeAutospacing="0" w:after="0" w:afterAutospacing="0"/>
        <w:ind w:left="5529"/>
        <w:jc w:val="left"/>
        <w:rPr>
          <w:b/>
          <w:color w:val="00B050"/>
          <w:szCs w:val="24"/>
          <w:shd w:val="clear" w:color="auto" w:fill="FFFFFF"/>
        </w:rPr>
      </w:pPr>
      <w:r w:rsidRPr="00E37B0B">
        <w:rPr>
          <w:b/>
          <w:color w:val="00B050"/>
          <w:szCs w:val="24"/>
          <w:shd w:val="clear" w:color="auto" w:fill="FFFFFF"/>
        </w:rPr>
        <w:t>Oddział w Bielsku-Białej</w:t>
      </w:r>
    </w:p>
    <w:p w14:paraId="575E2A24" w14:textId="77777777" w:rsidR="003C3DCB" w:rsidRDefault="003C3DCB" w:rsidP="003C3DCB">
      <w:pPr>
        <w:spacing w:before="600" w:beforeAutospacing="0" w:after="0" w:afterAutospacing="0"/>
        <w:rPr>
          <w:rFonts w:cs="Calibri"/>
          <w:b/>
          <w:bCs/>
          <w:sz w:val="22"/>
          <w:szCs w:val="22"/>
          <w:lang w:eastAsia="en-US"/>
        </w:rPr>
      </w:pPr>
      <w:r>
        <w:rPr>
          <w:rFonts w:cs="Calibri"/>
          <w:b/>
          <w:bCs/>
          <w:sz w:val="22"/>
          <w:szCs w:val="22"/>
          <w:lang w:eastAsia="en-US"/>
        </w:rPr>
        <w:t>Podstawa prawna</w:t>
      </w:r>
    </w:p>
    <w:p w14:paraId="52837ED1" w14:textId="77777777" w:rsidR="003C3DCB" w:rsidRDefault="003C3DCB" w:rsidP="003C3DCB">
      <w:pPr>
        <w:spacing w:before="0" w:beforeAutospacing="0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 xml:space="preserve">Ustawa z dnia 16 września 2011 r. o szczególnych rozwiązaniach związanych z usuwaniem skutków powodzi (Dz. U. z 2024 r. poz. 654, z </w:t>
      </w:r>
      <w:proofErr w:type="spellStart"/>
      <w:r>
        <w:rPr>
          <w:rFonts w:cs="Calibri"/>
          <w:sz w:val="22"/>
          <w:szCs w:val="22"/>
          <w:lang w:eastAsia="en-US"/>
        </w:rPr>
        <w:t>późn</w:t>
      </w:r>
      <w:proofErr w:type="spellEnd"/>
      <w:r>
        <w:rPr>
          <w:rFonts w:cs="Calibri"/>
          <w:sz w:val="22"/>
          <w:szCs w:val="22"/>
          <w:lang w:eastAsia="en-US"/>
        </w:rPr>
        <w:t>. zm.).</w:t>
      </w:r>
    </w:p>
    <w:p w14:paraId="37A58F37" w14:textId="77777777" w:rsidR="003C3DCB" w:rsidRPr="00E37B0B" w:rsidRDefault="003C3DCB" w:rsidP="003C3DCB">
      <w:pPr>
        <w:spacing w:before="0" w:beforeAutospacing="0" w:after="0" w:afterAutospacing="0"/>
        <w:jc w:val="left"/>
        <w:rPr>
          <w:rFonts w:cstheme="minorHAnsi"/>
          <w:b/>
          <w:color w:val="00B050"/>
          <w:szCs w:val="24"/>
        </w:rPr>
      </w:pPr>
    </w:p>
    <w:sectPr w:rsidR="003C3DCB" w:rsidRPr="00E37B0B" w:rsidSect="001B06BE">
      <w:pgSz w:w="11906" w:h="16838"/>
      <w:pgMar w:top="567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C8E"/>
    <w:multiLevelType w:val="hybridMultilevel"/>
    <w:tmpl w:val="AB80C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5781"/>
    <w:multiLevelType w:val="hybridMultilevel"/>
    <w:tmpl w:val="811A5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200"/>
    <w:multiLevelType w:val="hybridMultilevel"/>
    <w:tmpl w:val="DEA4C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80039"/>
    <w:multiLevelType w:val="hybridMultilevel"/>
    <w:tmpl w:val="552E44BA"/>
    <w:lvl w:ilvl="0" w:tplc="31087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326D57"/>
    <w:multiLevelType w:val="hybridMultilevel"/>
    <w:tmpl w:val="FEBC3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07AD"/>
    <w:multiLevelType w:val="hybridMultilevel"/>
    <w:tmpl w:val="4AA4C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45E22"/>
    <w:multiLevelType w:val="hybridMultilevel"/>
    <w:tmpl w:val="2048F3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3E24D5F"/>
    <w:multiLevelType w:val="hybridMultilevel"/>
    <w:tmpl w:val="E9DA01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9BC47EC"/>
    <w:multiLevelType w:val="hybridMultilevel"/>
    <w:tmpl w:val="F9E2F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47FC3"/>
    <w:multiLevelType w:val="hybridMultilevel"/>
    <w:tmpl w:val="5358CE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FE3F86"/>
    <w:multiLevelType w:val="hybridMultilevel"/>
    <w:tmpl w:val="5C408C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8F77C91"/>
    <w:multiLevelType w:val="hybridMultilevel"/>
    <w:tmpl w:val="3DB0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41D26"/>
    <w:multiLevelType w:val="hybridMultilevel"/>
    <w:tmpl w:val="D528DFFE"/>
    <w:lvl w:ilvl="0" w:tplc="AF8AAE46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F03D4D"/>
    <w:multiLevelType w:val="hybridMultilevel"/>
    <w:tmpl w:val="0C0C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854126">
    <w:abstractNumId w:val="10"/>
  </w:num>
  <w:num w:numId="2" w16cid:durableId="1568762554">
    <w:abstractNumId w:val="6"/>
  </w:num>
  <w:num w:numId="3" w16cid:durableId="1216813330">
    <w:abstractNumId w:val="1"/>
  </w:num>
  <w:num w:numId="4" w16cid:durableId="961421229">
    <w:abstractNumId w:val="12"/>
  </w:num>
  <w:num w:numId="5" w16cid:durableId="1134955348">
    <w:abstractNumId w:val="13"/>
  </w:num>
  <w:num w:numId="6" w16cid:durableId="1178814709">
    <w:abstractNumId w:val="9"/>
  </w:num>
  <w:num w:numId="7" w16cid:durableId="601111261">
    <w:abstractNumId w:val="8"/>
  </w:num>
  <w:num w:numId="8" w16cid:durableId="300160188">
    <w:abstractNumId w:val="4"/>
  </w:num>
  <w:num w:numId="9" w16cid:durableId="789863323">
    <w:abstractNumId w:val="0"/>
  </w:num>
  <w:num w:numId="10" w16cid:durableId="1405488944">
    <w:abstractNumId w:val="7"/>
  </w:num>
  <w:num w:numId="11" w16cid:durableId="60638786">
    <w:abstractNumId w:val="11"/>
  </w:num>
  <w:num w:numId="12" w16cid:durableId="1781607463">
    <w:abstractNumId w:val="5"/>
  </w:num>
  <w:num w:numId="13" w16cid:durableId="568005258">
    <w:abstractNumId w:val="2"/>
  </w:num>
  <w:num w:numId="14" w16cid:durableId="1332413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DA"/>
    <w:rsid w:val="000A7779"/>
    <w:rsid w:val="000D3181"/>
    <w:rsid w:val="000E5DF3"/>
    <w:rsid w:val="000F2E75"/>
    <w:rsid w:val="00114C30"/>
    <w:rsid w:val="00126336"/>
    <w:rsid w:val="001B06BE"/>
    <w:rsid w:val="00207989"/>
    <w:rsid w:val="002326F6"/>
    <w:rsid w:val="00243B50"/>
    <w:rsid w:val="00364644"/>
    <w:rsid w:val="00371934"/>
    <w:rsid w:val="003828BC"/>
    <w:rsid w:val="003A2219"/>
    <w:rsid w:val="003A35A3"/>
    <w:rsid w:val="003A42AB"/>
    <w:rsid w:val="003C3DCB"/>
    <w:rsid w:val="004312E6"/>
    <w:rsid w:val="004A427D"/>
    <w:rsid w:val="004B0464"/>
    <w:rsid w:val="004B2CE9"/>
    <w:rsid w:val="00513012"/>
    <w:rsid w:val="00530F22"/>
    <w:rsid w:val="00552F87"/>
    <w:rsid w:val="00581E5C"/>
    <w:rsid w:val="00583E94"/>
    <w:rsid w:val="005B7A5C"/>
    <w:rsid w:val="00653B7F"/>
    <w:rsid w:val="00662EC8"/>
    <w:rsid w:val="006A3AF3"/>
    <w:rsid w:val="006D0F27"/>
    <w:rsid w:val="006D720F"/>
    <w:rsid w:val="006E6217"/>
    <w:rsid w:val="007327BA"/>
    <w:rsid w:val="00783F5E"/>
    <w:rsid w:val="007B30A4"/>
    <w:rsid w:val="007C2A6E"/>
    <w:rsid w:val="00912552"/>
    <w:rsid w:val="009272E2"/>
    <w:rsid w:val="00974985"/>
    <w:rsid w:val="009976FB"/>
    <w:rsid w:val="009D2C8B"/>
    <w:rsid w:val="00AC6A6D"/>
    <w:rsid w:val="00B07D9A"/>
    <w:rsid w:val="00B42F5B"/>
    <w:rsid w:val="00B76CDA"/>
    <w:rsid w:val="00C82CBF"/>
    <w:rsid w:val="00C93471"/>
    <w:rsid w:val="00CB0375"/>
    <w:rsid w:val="00D1751A"/>
    <w:rsid w:val="00D8570C"/>
    <w:rsid w:val="00D86EE6"/>
    <w:rsid w:val="00DD3E16"/>
    <w:rsid w:val="00DD4A1C"/>
    <w:rsid w:val="00DE7706"/>
    <w:rsid w:val="00DF6AEF"/>
    <w:rsid w:val="00E02291"/>
    <w:rsid w:val="00E37B0B"/>
    <w:rsid w:val="00ED437E"/>
    <w:rsid w:val="00EE6B85"/>
    <w:rsid w:val="00F746C1"/>
    <w:rsid w:val="00F97565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3C0C"/>
  <w15:docId w15:val="{26583705-5DFC-4AE3-8721-05805147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DA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6C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6C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C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CDA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xxxmsonormal">
    <w:name w:val="x_xxxmsonormal"/>
    <w:basedOn w:val="Normalny"/>
    <w:rsid w:val="00371934"/>
    <w:pPr>
      <w:jc w:val="left"/>
    </w:pPr>
    <w:rPr>
      <w:rFonts w:eastAsiaTheme="minorHAnsi" w:cs="Calibri"/>
      <w:color w:val="auto"/>
      <w:sz w:val="22"/>
      <w:szCs w:val="22"/>
    </w:rPr>
  </w:style>
  <w:style w:type="paragraph" w:customStyle="1" w:styleId="Jednostka">
    <w:name w:val="Jednostka"/>
    <w:basedOn w:val="Normalny"/>
    <w:link w:val="JednostkaZnak"/>
    <w:qFormat/>
    <w:rsid w:val="00371934"/>
    <w:pPr>
      <w:spacing w:before="0" w:beforeAutospacing="0" w:after="0" w:afterAutospacing="0" w:line="276" w:lineRule="auto"/>
      <w:jc w:val="left"/>
    </w:pPr>
    <w:rPr>
      <w:rFonts w:asciiTheme="minorHAnsi" w:eastAsiaTheme="minorHAnsi" w:hAnsiTheme="minorHAnsi" w:cstheme="minorBidi"/>
      <w:color w:val="000000" w:themeColor="text1"/>
      <w:sz w:val="20"/>
      <w:szCs w:val="22"/>
      <w:lang w:eastAsia="en-US"/>
    </w:rPr>
  </w:style>
  <w:style w:type="character" w:customStyle="1" w:styleId="JednostkaZnak">
    <w:name w:val="Jednostka Znak"/>
    <w:basedOn w:val="Domylnaczcionkaakapitu"/>
    <w:link w:val="Jednostka"/>
    <w:rsid w:val="00371934"/>
    <w:rPr>
      <w:color w:val="000000" w:themeColor="text1"/>
      <w:sz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8570C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2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828B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B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B8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B85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B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B85"/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82CBF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Poprawka">
    <w:name w:val="Revision"/>
    <w:hidden/>
    <w:uiPriority w:val="99"/>
    <w:semiHidden/>
    <w:rsid w:val="00FF374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us.pl/-/dobry-start-razem-z-zus-wnioski-od-1-lipca?redirect=%2Fo-zus%2Faktua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959A.2665FF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Willmann,  Monika</dc:creator>
  <cp:lastModifiedBy>Willmann,  Monika</cp:lastModifiedBy>
  <cp:revision>34</cp:revision>
  <cp:lastPrinted>2021-06-30T06:35:00Z</cp:lastPrinted>
  <dcterms:created xsi:type="dcterms:W3CDTF">2023-11-02T13:15:00Z</dcterms:created>
  <dcterms:modified xsi:type="dcterms:W3CDTF">2025-10-31T13:11:00Z</dcterms:modified>
</cp:coreProperties>
</file>